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352"/>
        <w:gridCol w:w="1582"/>
      </w:tblGrid>
      <w:tr w:rsidR="003A369F" w:rsidTr="000D512E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582" w:type="dxa"/>
          </w:tcPr>
          <w:p w:rsidR="003A369F" w:rsidRDefault="003A369F">
            <w:r>
              <w:t>Nº ECTS</w:t>
            </w:r>
          </w:p>
        </w:tc>
      </w:tr>
      <w:tr w:rsidR="003A369F" w:rsidTr="000D512E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F17678">
            <w:pPr>
              <w:jc w:val="both"/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1C3E">
              <w:t>DERECHO CONSTITUCIONAL</w:t>
            </w:r>
            <w:r w:rsidR="000D512E">
              <w:t>/DERECHO DE LA UNIÓN EUROPEA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582" w:type="dxa"/>
          </w:tcPr>
          <w:p w:rsidR="003A369F" w:rsidRDefault="003A369F" w:rsidP="000D512E"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523B6" w:rsidRDefault="00F17678">
            <w:r>
              <w:t>Exp</w:t>
            </w:r>
            <w:r w:rsidR="000D512E">
              <w:t>erto en Derecho Constitucional,</w:t>
            </w:r>
          </w:p>
          <w:p w:rsidR="001D7F79" w:rsidRDefault="00F17678">
            <w:r>
              <w:t>Experiencia investigadora en Derecho Parlamentario</w:t>
            </w:r>
            <w:r w:rsidR="00B523B6">
              <w:t>,</w:t>
            </w:r>
            <w:r>
              <w:t xml:space="preserve"> Derecho </w:t>
            </w:r>
            <w:r w:rsidR="00B523B6">
              <w:t xml:space="preserve"> electoral, Derecho comparado (especialmente europeo), derechos fundamentales</w:t>
            </w:r>
          </w:p>
          <w:p w:rsidR="001D7F79" w:rsidRDefault="00F17678">
            <w:r>
              <w:t>Experiencia docente en las siguientes materias</w:t>
            </w:r>
          </w:p>
          <w:p w:rsidR="00F17678" w:rsidRDefault="001D7F79" w:rsidP="00F17678">
            <w:pPr>
              <w:ind w:left="283"/>
            </w:pPr>
            <w:r>
              <w:t>.</w:t>
            </w:r>
            <w:r w:rsidR="00F17678">
              <w:t xml:space="preserve"> Derecho Constitucional</w:t>
            </w:r>
          </w:p>
          <w:p w:rsidR="001D7F79" w:rsidRDefault="001D7F79" w:rsidP="00F17678">
            <w:pPr>
              <w:ind w:left="283"/>
            </w:pPr>
            <w:r>
              <w:t>.</w:t>
            </w:r>
            <w:r w:rsidR="00F17678">
              <w:t xml:space="preserve"> </w:t>
            </w:r>
            <w:r w:rsidR="00B523B6">
              <w:t>Justicia Constitucional</w:t>
            </w:r>
          </w:p>
          <w:p w:rsidR="00F17678" w:rsidRDefault="00F17678" w:rsidP="00F17678">
            <w:pPr>
              <w:ind w:left="283"/>
            </w:pPr>
            <w:r>
              <w:t xml:space="preserve">.Trabajos Fin de Grado </w:t>
            </w:r>
          </w:p>
          <w:p w:rsidR="001D7F79" w:rsidRDefault="00F17678" w:rsidP="00F17678">
            <w:pPr>
              <w:ind w:left="283"/>
            </w:pPr>
            <w:r>
              <w:t xml:space="preserve">. Trabajos Fin de Máster MAB y Máster Derecho Parlamentario </w:t>
            </w:r>
          </w:p>
          <w:p w:rsidR="001D7F79" w:rsidRDefault="001D7F79"/>
          <w:p w:rsidR="001D7F79" w:rsidRDefault="001D7F79" w:rsidP="001D7F79"/>
        </w:tc>
      </w:tr>
      <w:tr w:rsidR="00F77EB7" w:rsidTr="00171C3E">
        <w:trPr>
          <w:trHeight w:val="1429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523B6" w:rsidRDefault="001D7F79">
            <w:r>
              <w:t>1.</w:t>
            </w:r>
            <w:r w:rsidR="00F17678">
              <w:t xml:space="preserve"> </w:t>
            </w:r>
            <w:r w:rsidR="00B523B6">
              <w:t>Derecho constitucional: instituciones y derechos fundamentales</w:t>
            </w:r>
          </w:p>
          <w:p w:rsidR="00B523B6" w:rsidRDefault="00B523B6">
            <w:r>
              <w:t xml:space="preserve">2. </w:t>
            </w:r>
            <w:r w:rsidR="00F17678">
              <w:t xml:space="preserve">Derecho </w:t>
            </w:r>
            <w:r>
              <w:t xml:space="preserve"> electoral</w:t>
            </w:r>
          </w:p>
          <w:p w:rsidR="001D7F79" w:rsidRDefault="00B523B6">
            <w:r>
              <w:t xml:space="preserve">3. Derecho </w:t>
            </w:r>
            <w:r w:rsidR="00F17678">
              <w:t>parlamentario</w:t>
            </w:r>
          </w:p>
          <w:p w:rsidR="001D7F79" w:rsidRDefault="00B523B6" w:rsidP="00B523B6">
            <w:r>
              <w:t>4</w:t>
            </w:r>
            <w:r w:rsidR="001D7F79">
              <w:t>.</w:t>
            </w:r>
            <w:r w:rsidR="00F17678">
              <w:t xml:space="preserve"> Derecho co</w:t>
            </w:r>
            <w:r>
              <w:t>mparado</w:t>
            </w:r>
          </w:p>
          <w:p w:rsidR="00B1640F" w:rsidRDefault="00B1640F" w:rsidP="00B523B6">
            <w:r>
              <w:t>5. Derecho constitucional francés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523B6" w:rsidRPr="00B523B6" w:rsidRDefault="00B523B6" w:rsidP="00B523B6">
            <w:pPr>
              <w:rPr>
                <w:b/>
                <w:lang w:val="es-ES_tradnl"/>
              </w:rPr>
            </w:pPr>
            <w:r w:rsidRPr="00B523B6">
              <w:t>Proyecto DER2015-68706-P</w:t>
            </w:r>
            <w:r>
              <w:t xml:space="preserve"> (</w:t>
            </w:r>
            <w:r w:rsidRPr="00B523B6">
              <w:rPr>
                <w:i/>
              </w:rPr>
              <w:t>Proceso electoral y nuevas tecnologías: el voto electrónico</w:t>
            </w:r>
            <w:r>
              <w:rPr>
                <w:i/>
              </w:rPr>
              <w:t>;</w:t>
            </w:r>
            <w:r w:rsidRPr="00B523B6">
              <w:t xml:space="preserve"> Ministerio de Economía y Competitividad, Convocatoria 2015, Proyectos Excelencia y Proyectos Retos).</w:t>
            </w:r>
          </w:p>
          <w:p w:rsidR="00B523B6" w:rsidRPr="00B523B6" w:rsidRDefault="00B523B6" w:rsidP="00B523B6">
            <w:r w:rsidRPr="00B523B6">
              <w:t>Proyecto DER2010-16741</w:t>
            </w:r>
            <w:r>
              <w:t xml:space="preserve"> (</w:t>
            </w:r>
            <w:r w:rsidRPr="00B523B6">
              <w:rPr>
                <w:i/>
              </w:rPr>
              <w:t>El procedimiento electoral ante las nuevas tecnologías: el voto electrónico</w:t>
            </w:r>
            <w:r>
              <w:rPr>
                <w:i/>
              </w:rPr>
              <w:t>,</w:t>
            </w:r>
            <w:r w:rsidRPr="00B523B6">
              <w:t xml:space="preserve"> Ministerio de Ciencia e Innovación, 2011 a 2013).</w:t>
            </w:r>
          </w:p>
          <w:p w:rsidR="00B523B6" w:rsidRPr="00B523B6" w:rsidRDefault="00B523B6" w:rsidP="00B523B6">
            <w:r w:rsidRPr="00B523B6">
              <w:t xml:space="preserve">Proyecto UCM de Innovación y Mejora de </w:t>
            </w:r>
            <w:smartTag w:uri="urn:schemas-microsoft-com:office:smarttags" w:element="PersonName">
              <w:smartTagPr>
                <w:attr w:name="ProductID" w:val="la Calidad Docente"/>
              </w:smartTagPr>
              <w:r w:rsidRPr="00B523B6">
                <w:t>la Calidad Docente</w:t>
              </w:r>
            </w:smartTag>
            <w:r w:rsidRPr="00B523B6">
              <w:t>, n</w:t>
            </w:r>
            <w:r>
              <w:t>º</w:t>
            </w:r>
            <w:r w:rsidRPr="00B523B6">
              <w:t xml:space="preserve"> 220</w:t>
            </w:r>
            <w:r>
              <w:t xml:space="preserve"> (</w:t>
            </w:r>
            <w:r w:rsidRPr="00B523B6">
              <w:rPr>
                <w:i/>
                <w:lang w:val="es-ES_tradnl"/>
              </w:rPr>
              <w:t xml:space="preserve">La docencia en Derecho Comunitario: programación y materiales para su enseñanza y aprendizaje a partir de una cooperación interdepartamental </w:t>
            </w:r>
            <w:r>
              <w:rPr>
                <w:i/>
                <w:lang w:val="es-ES_tradnl"/>
              </w:rPr>
              <w:t xml:space="preserve"> </w:t>
            </w:r>
            <w:r w:rsidRPr="00B523B6">
              <w:rPr>
                <w:iCs/>
              </w:rPr>
              <w:t>U</w:t>
            </w:r>
            <w:r>
              <w:rPr>
                <w:iCs/>
              </w:rPr>
              <w:t>CM</w:t>
            </w:r>
            <w:r w:rsidRPr="00B523B6">
              <w:rPr>
                <w:iCs/>
              </w:rPr>
              <w:t>, 2010-2011)</w:t>
            </w:r>
            <w:r w:rsidRPr="00B523B6">
              <w:t xml:space="preserve"> </w:t>
            </w:r>
          </w:p>
          <w:p w:rsidR="00B523B6" w:rsidRPr="00B523B6" w:rsidRDefault="00B523B6" w:rsidP="00B523B6">
            <w:pPr>
              <w:rPr>
                <w:lang w:val="es-ES_tradnl"/>
              </w:rPr>
            </w:pPr>
            <w:r w:rsidRPr="00B523B6">
              <w:rPr>
                <w:lang w:val="es-ES_tradnl"/>
              </w:rPr>
              <w:t>Proyecto CCG07-UCM/HUM-2634</w:t>
            </w:r>
            <w:r>
              <w:rPr>
                <w:lang w:val="es-ES_tradnl"/>
              </w:rPr>
              <w:t xml:space="preserve"> (</w:t>
            </w:r>
            <w:r w:rsidRPr="00B523B6">
              <w:rPr>
                <w:i/>
                <w:lang w:val="es-ES_tradnl"/>
              </w:rPr>
              <w:t>Las transformaciones del Estado y la autonomía local: organización institucional, servicios públicos y democracia participativa</w:t>
            </w:r>
            <w:r w:rsidRPr="00B523B6">
              <w:rPr>
                <w:lang w:val="es-ES_tradnl"/>
              </w:rPr>
              <w:t>, proyecto CAM/UCM concedido por Resolución de 22 de febrero de 2008 (Grupo de Investigación Universidad Complutense-Comunidad de Madrid 931089).</w:t>
            </w:r>
          </w:p>
          <w:p w:rsidR="00B523B6" w:rsidRDefault="00B523B6" w:rsidP="006E5F82">
            <w:pPr>
              <w:rPr>
                <w:lang w:val="es-ES_tradnl"/>
              </w:rPr>
            </w:pPr>
            <w:r w:rsidRPr="00B523B6">
              <w:rPr>
                <w:lang w:val="es-ES_tradnl"/>
              </w:rPr>
              <w:t>Proyecto S2007/HUM-0403</w:t>
            </w:r>
            <w:r>
              <w:rPr>
                <w:lang w:val="es-ES_tradnl"/>
              </w:rPr>
              <w:t xml:space="preserve"> (</w:t>
            </w:r>
            <w:r w:rsidRPr="00B523B6">
              <w:rPr>
                <w:i/>
                <w:lang w:val="es-ES_tradnl"/>
              </w:rPr>
              <w:t xml:space="preserve">La libertad religiosa en España y en Derecho comparado, y su incidencia en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B523B6">
                <w:rPr>
                  <w:i/>
                  <w:lang w:val="es-ES_tradnl"/>
                </w:rPr>
                <w:t>la Comunidad</w:t>
              </w:r>
            </w:smartTag>
            <w:r w:rsidRPr="00B523B6">
              <w:rPr>
                <w:i/>
                <w:lang w:val="es-ES_tradnl"/>
              </w:rPr>
              <w:t xml:space="preserve"> de Madrid</w:t>
            </w:r>
            <w:r w:rsidRPr="00B523B6">
              <w:rPr>
                <w:lang w:val="es-ES_tradnl"/>
              </w:rPr>
              <w:t xml:space="preserve">, Consejera de Educación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B523B6">
                <w:rPr>
                  <w:lang w:val="es-ES_tradnl"/>
                </w:rPr>
                <w:t>la Comunidad</w:t>
              </w:r>
            </w:smartTag>
            <w:r w:rsidRPr="00B523B6">
              <w:rPr>
                <w:lang w:val="es-ES_tradnl"/>
              </w:rPr>
              <w:t xml:space="preserve"> de Madrid.</w:t>
            </w:r>
          </w:p>
          <w:p w:rsidR="001D7F79" w:rsidRDefault="00B523B6" w:rsidP="00B523B6">
            <w:r>
              <w:rPr>
                <w:iCs/>
              </w:rPr>
              <w:t>-</w:t>
            </w:r>
            <w:r w:rsidRPr="00B523B6">
              <w:rPr>
                <w:iCs/>
              </w:rPr>
              <w:t>Jefe (</w:t>
            </w:r>
            <w:r w:rsidRPr="00B523B6">
              <w:rPr>
                <w:i/>
                <w:iCs/>
              </w:rPr>
              <w:t xml:space="preserve">Chef du </w:t>
            </w:r>
            <w:proofErr w:type="spellStart"/>
            <w:r w:rsidRPr="00B523B6">
              <w:rPr>
                <w:i/>
                <w:iCs/>
              </w:rPr>
              <w:t>Projet</w:t>
            </w:r>
            <w:proofErr w:type="spellEnd"/>
            <w:r w:rsidRPr="00B523B6">
              <w:rPr>
                <w:i/>
                <w:iCs/>
              </w:rPr>
              <w:t xml:space="preserve"> // Project Leader</w:t>
            </w:r>
            <w:r w:rsidRPr="00B523B6">
              <w:rPr>
                <w:iCs/>
              </w:rPr>
              <w:t>) del equipo internacional (hispano-franco-austriaco) encargado de desarrollar un proyecto de hermanamiento (</w:t>
            </w:r>
            <w:proofErr w:type="spellStart"/>
            <w:r w:rsidRPr="00B523B6">
              <w:rPr>
                <w:i/>
                <w:iCs/>
              </w:rPr>
              <w:t>Jumelage</w:t>
            </w:r>
            <w:proofErr w:type="spellEnd"/>
            <w:r w:rsidRPr="00B523B6">
              <w:rPr>
                <w:i/>
                <w:iCs/>
              </w:rPr>
              <w:t xml:space="preserve"> // </w:t>
            </w:r>
            <w:proofErr w:type="spellStart"/>
            <w:r w:rsidRPr="00B523B6">
              <w:rPr>
                <w:i/>
                <w:iCs/>
              </w:rPr>
              <w:t>Twinning</w:t>
            </w:r>
            <w:proofErr w:type="spellEnd"/>
            <w:r w:rsidRPr="00B523B6">
              <w:rPr>
                <w:i/>
                <w:iCs/>
              </w:rPr>
              <w:t xml:space="preserve">) </w:t>
            </w:r>
            <w:r w:rsidRPr="00B523B6">
              <w:rPr>
                <w:iCs/>
              </w:rPr>
              <w:t xml:space="preserve">institucional orientado al reforzamiento de la </w:t>
            </w:r>
            <w:r w:rsidRPr="00B523B6">
              <w:rPr>
                <w:i/>
                <w:iCs/>
              </w:rPr>
              <w:t xml:space="preserve">Delegación Interministerial de Derechos Humanos </w:t>
            </w:r>
            <w:r w:rsidRPr="00B523B6">
              <w:rPr>
                <w:iCs/>
              </w:rPr>
              <w:t>del Reino de Marruecos, en el ámbito de la cooperación entre la Unión Europea y Marruecos (octubre de 2014- septiembre 2017).</w:t>
            </w:r>
          </w:p>
        </w:tc>
      </w:tr>
      <w:tr w:rsidR="006E5F82" w:rsidRPr="00B523B6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5749A" w:rsidRPr="00B523B6" w:rsidRDefault="00171C3E" w:rsidP="00171C3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71C3E">
              <w:rPr>
                <w:b/>
              </w:rPr>
              <w:lastRenderedPageBreak/>
              <w:t>M</w:t>
            </w:r>
            <w:r w:rsidR="00B523B6" w:rsidRPr="00171C3E">
              <w:rPr>
                <w:b/>
              </w:rPr>
              <w:t>onografías</w:t>
            </w:r>
            <w:r>
              <w:t>:</w:t>
            </w:r>
          </w:p>
          <w:p w:rsidR="00B523B6" w:rsidRPr="00B523B6" w:rsidRDefault="00B523B6" w:rsidP="00B523B6">
            <w:pPr>
              <w:jc w:val="both"/>
              <w:rPr>
                <w:iCs/>
                <w:lang w:val="es-ES_tradnl"/>
              </w:rPr>
            </w:pPr>
            <w:r w:rsidRPr="00B523B6">
              <w:rPr>
                <w:i/>
                <w:lang w:val="es-ES_tradnl"/>
              </w:rPr>
              <w:t>Consejo de Estado, función consultiva y reforma constitucional</w:t>
            </w:r>
            <w:proofErr w:type="gramStart"/>
            <w:r w:rsidRPr="00B523B6">
              <w:rPr>
                <w:i/>
                <w:lang w:val="es-ES_tradnl"/>
              </w:rPr>
              <w:t>..</w:t>
            </w:r>
            <w:proofErr w:type="gramEnd"/>
            <w:r w:rsidRPr="00B523B6">
              <w:rPr>
                <w:iCs/>
                <w:lang w:val="es-ES_tradnl"/>
              </w:rPr>
              <w:t xml:space="preserve"> Madrid, Editorial Reus, 2007 (ISBN 978-84-290-1484-6).</w:t>
            </w:r>
          </w:p>
          <w:p w:rsidR="00B523B6" w:rsidRPr="00B523B6" w:rsidRDefault="00B523B6" w:rsidP="00B523B6">
            <w:pPr>
              <w:jc w:val="both"/>
              <w:rPr>
                <w:lang w:val="es-ES_tradnl"/>
              </w:rPr>
            </w:pPr>
            <w:r w:rsidRPr="00B523B6">
              <w:rPr>
                <w:i/>
                <w:lang w:val="es-ES_tradnl"/>
              </w:rPr>
              <w:lastRenderedPageBreak/>
              <w:t>La actividad de las Cortes Generales en defensa de la constitucionalidad de las leyes</w:t>
            </w:r>
            <w:r w:rsidRPr="00B523B6">
              <w:rPr>
                <w:lang w:val="es-ES_tradnl"/>
              </w:rPr>
              <w:t xml:space="preserve">. Valencia, </w:t>
            </w:r>
            <w:proofErr w:type="spellStart"/>
            <w:r w:rsidRPr="00B523B6">
              <w:rPr>
                <w:lang w:val="es-ES_tradnl"/>
              </w:rPr>
              <w:t>Universitat</w:t>
            </w:r>
            <w:proofErr w:type="spellEnd"/>
            <w:r w:rsidRPr="00B523B6">
              <w:rPr>
                <w:lang w:val="es-ES_tradnl"/>
              </w:rPr>
              <w:t xml:space="preserve"> de </w:t>
            </w:r>
            <w:proofErr w:type="spellStart"/>
            <w:r w:rsidRPr="00B523B6">
              <w:rPr>
                <w:lang w:val="es-ES_tradnl"/>
              </w:rPr>
              <w:t>València</w:t>
            </w:r>
            <w:proofErr w:type="spellEnd"/>
            <w:r w:rsidRPr="00B523B6">
              <w:rPr>
                <w:lang w:val="es-ES_tradnl"/>
              </w:rPr>
              <w:t>, Colección Ideas y Políticas Constitucionales, 2004.</w:t>
            </w:r>
          </w:p>
          <w:p w:rsidR="00B523B6" w:rsidRPr="00B523B6" w:rsidRDefault="00B523B6" w:rsidP="00B523B6">
            <w:pPr>
              <w:jc w:val="both"/>
              <w:rPr>
                <w:lang w:val="es-ES_tradnl"/>
              </w:rPr>
            </w:pPr>
            <w:r w:rsidRPr="00B523B6">
              <w:rPr>
                <w:i/>
                <w:lang w:val="es-ES_tradnl"/>
              </w:rPr>
              <w:t>La transición española en sus documentos</w:t>
            </w:r>
            <w:r w:rsidRPr="00B523B6">
              <w:rPr>
                <w:lang w:val="es-ES_tradnl"/>
              </w:rPr>
              <w:t xml:space="preserve">. Madrid, Centro de Estudios Políticos y Constitucionales, 1998. </w:t>
            </w:r>
            <w:r w:rsidRPr="00B523B6">
              <w:rPr>
                <w:lang w:val="es-ES_tradnl"/>
              </w:rPr>
              <w:fldChar w:fldCharType="begin"/>
            </w:r>
            <w:r w:rsidRPr="00B523B6">
              <w:rPr>
                <w:lang w:val="es-ES_tradnl"/>
              </w:rPr>
              <w:instrText>ADVANCE \L 36.0</w:instrText>
            </w:r>
            <w:r w:rsidRPr="00B523B6">
              <w:rPr>
                <w:lang w:val="es-ES_tradnl"/>
              </w:rPr>
              <w:fldChar w:fldCharType="separate"/>
            </w:r>
            <w:r w:rsidRPr="00B523B6">
              <w:rPr>
                <w:lang w:val="es-ES_tradnl"/>
              </w:rPr>
              <w:t>¡Error!Marcador no definido.</w:t>
            </w:r>
            <w:r w:rsidRPr="00B523B6">
              <w:rPr>
                <w:lang w:val="en-US"/>
              </w:rPr>
              <w:fldChar w:fldCharType="end"/>
            </w:r>
          </w:p>
          <w:p w:rsidR="00B523B6" w:rsidRPr="00B523B6" w:rsidRDefault="00B523B6" w:rsidP="00B523B6">
            <w:pPr>
              <w:jc w:val="both"/>
              <w:rPr>
                <w:lang w:val="es-ES_tradnl"/>
              </w:rPr>
            </w:pPr>
            <w:r w:rsidRPr="00B523B6">
              <w:rPr>
                <w:i/>
                <w:lang w:val="es-ES_tradnl"/>
              </w:rPr>
              <w:t>Constitución, igualdad y proporcionalidad electoral</w:t>
            </w:r>
            <w:r w:rsidRPr="00B523B6">
              <w:rPr>
                <w:lang w:val="es-ES_tradnl"/>
              </w:rPr>
              <w:t>. Madrid, Centro de Estudios Políticos y Constitucionales, 1998.</w:t>
            </w:r>
            <w:r w:rsidRPr="00B523B6">
              <w:rPr>
                <w:lang w:val="es-ES_tradnl"/>
              </w:rPr>
              <w:fldChar w:fldCharType="begin"/>
            </w:r>
            <w:r w:rsidRPr="00B523B6">
              <w:rPr>
                <w:lang w:val="es-ES_tradnl"/>
              </w:rPr>
              <w:instrText>ADVANCE \L 72.0</w:instrText>
            </w:r>
            <w:r w:rsidRPr="00B523B6">
              <w:rPr>
                <w:lang w:val="es-ES_tradnl"/>
              </w:rPr>
              <w:fldChar w:fldCharType="separate"/>
            </w:r>
            <w:r w:rsidRPr="00B523B6">
              <w:rPr>
                <w:lang w:val="es-ES_tradnl"/>
              </w:rPr>
              <w:t>¡Error!Marcador no definido.</w:t>
            </w:r>
            <w:r w:rsidRPr="00B523B6">
              <w:rPr>
                <w:lang w:val="en-US"/>
              </w:rPr>
              <w:fldChar w:fldCharType="end"/>
            </w:r>
          </w:p>
          <w:p w:rsidR="00B523B6" w:rsidRPr="00B523B6" w:rsidRDefault="00B523B6" w:rsidP="00B523B6">
            <w:pPr>
              <w:jc w:val="both"/>
              <w:rPr>
                <w:lang w:val="es-ES_tradnl"/>
              </w:rPr>
            </w:pPr>
            <w:r w:rsidRPr="00B523B6">
              <w:rPr>
                <w:i/>
                <w:lang w:val="es-ES_tradnl"/>
              </w:rPr>
              <w:t>La oposición parlamentaria</w:t>
            </w:r>
            <w:r w:rsidRPr="00B523B6">
              <w:rPr>
                <w:lang w:val="es-ES_tradnl"/>
              </w:rPr>
              <w:t>. Madrid, Congreso de los Diputados, 1997.</w:t>
            </w:r>
          </w:p>
          <w:p w:rsidR="00B523B6" w:rsidRDefault="00B523B6" w:rsidP="00B523B6">
            <w:pPr>
              <w:jc w:val="both"/>
              <w:rPr>
                <w:lang w:val="es-ES_tradnl"/>
              </w:rPr>
            </w:pPr>
            <w:r w:rsidRPr="00B523B6">
              <w:rPr>
                <w:i/>
                <w:lang w:val="es-ES_tradnl"/>
              </w:rPr>
              <w:t>Las minorías en la estructura parlamentaria</w:t>
            </w:r>
            <w:r w:rsidRPr="00B523B6">
              <w:rPr>
                <w:lang w:val="es-ES_tradnl"/>
              </w:rPr>
              <w:t>. Madrid, Centro de Estudios Constitucionales, 1995.</w:t>
            </w:r>
          </w:p>
          <w:p w:rsidR="00171C3E" w:rsidRDefault="00171C3E" w:rsidP="00171C3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71C3E">
              <w:rPr>
                <w:b/>
              </w:rPr>
              <w:t>Artículos y capítulos más recientes</w:t>
            </w:r>
            <w:r>
              <w:t>:</w:t>
            </w:r>
          </w:p>
          <w:p w:rsidR="00171C3E" w:rsidRDefault="00171C3E" w:rsidP="00171C3E">
            <w:pPr>
              <w:pStyle w:val="Prrafodelista"/>
              <w:ind w:left="0"/>
              <w:jc w:val="both"/>
            </w:pPr>
            <w:r>
              <w:rPr>
                <w:lang w:val="es-ES_tradnl"/>
              </w:rPr>
              <w:t xml:space="preserve">- </w:t>
            </w:r>
            <w:r w:rsidRPr="00171C3E">
              <w:rPr>
                <w:lang w:val="es-ES_tradnl"/>
              </w:rPr>
              <w:t xml:space="preserve">“Historia de otra transición: del Instituto de Estudios Políticos al Centro de Estudios Políticos y Constitucionales”, en </w:t>
            </w:r>
            <w:r w:rsidRPr="00171C3E">
              <w:rPr>
                <w:i/>
                <w:lang w:val="es-ES_tradnl"/>
              </w:rPr>
              <w:t xml:space="preserve">Revista de Estudios Políticos, </w:t>
            </w:r>
            <w:r w:rsidRPr="00171C3E">
              <w:rPr>
                <w:lang w:val="es-ES_tradnl"/>
              </w:rPr>
              <w:t>núm. 183 (2019), págs. 191-216</w:t>
            </w:r>
          </w:p>
          <w:p w:rsidR="00171C3E" w:rsidRDefault="00171C3E" w:rsidP="00171C3E">
            <w:pPr>
              <w:pStyle w:val="Prrafodelista"/>
              <w:ind w:left="0"/>
              <w:jc w:val="both"/>
            </w:pPr>
            <w:r>
              <w:t xml:space="preserve">- </w:t>
            </w:r>
            <w:r w:rsidRPr="00171C3E">
              <w:t>“El papel de la Corona en el nombramiento del Primer Ministro belga: un modelo no importable”; en Teoría y Realidad Constitucional, Madrid, UNED - Centro de Estudios Ramón Areces, núm. 41 (2018), ISSN 1139-5583, págs. 137-156.</w:t>
            </w:r>
          </w:p>
          <w:p w:rsidR="0085141F" w:rsidRPr="0085141F" w:rsidRDefault="0085141F" w:rsidP="0085141F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Pr="0085141F">
              <w:rPr>
                <w:lang w:val="es-ES_tradnl"/>
              </w:rPr>
              <w:t>“Artículo 112. La cuestión de confianza”, en P. PÉREZ TREMPS y A. SAIZ ARNAIZ (</w:t>
            </w:r>
            <w:proofErr w:type="spellStart"/>
            <w:r w:rsidRPr="0085141F">
              <w:rPr>
                <w:lang w:val="es-ES_tradnl"/>
              </w:rPr>
              <w:t>Dirs</w:t>
            </w:r>
            <w:proofErr w:type="spellEnd"/>
            <w:r w:rsidRPr="0085141F">
              <w:rPr>
                <w:lang w:val="es-ES_tradnl"/>
              </w:rPr>
              <w:t xml:space="preserve">.), </w:t>
            </w:r>
            <w:r w:rsidRPr="0085141F">
              <w:rPr>
                <w:i/>
                <w:lang w:val="es-ES_tradnl"/>
              </w:rPr>
              <w:t xml:space="preserve">Comentario a la Constitución española. 40 aniversario 1978-2018, </w:t>
            </w:r>
            <w:r w:rsidRPr="0085141F">
              <w:rPr>
                <w:lang w:val="es-ES_tradnl"/>
              </w:rPr>
              <w:t>Valencia, Tirant lo Blanch, 2018 (ISBN 978-84-9190-790-9),  T. II. págs. 1603-1613.</w:t>
            </w:r>
          </w:p>
          <w:p w:rsidR="00171C3E" w:rsidRPr="00171C3E" w:rsidRDefault="00171C3E" w:rsidP="00171C3E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Pr="00171C3E">
              <w:rPr>
                <w:lang w:val="es-ES_tradnl"/>
              </w:rPr>
              <w:t>“La oposición parlamentaria en la España constitucional: situación y perspectivas”, en Mª. I. ÁLVAREZ VÉLEZ y C. VIDAL PRADO (</w:t>
            </w:r>
            <w:proofErr w:type="spellStart"/>
            <w:r w:rsidRPr="00171C3E">
              <w:rPr>
                <w:lang w:val="es-ES_tradnl"/>
              </w:rPr>
              <w:t>Coords</w:t>
            </w:r>
            <w:proofErr w:type="spellEnd"/>
            <w:r w:rsidRPr="00171C3E">
              <w:rPr>
                <w:lang w:val="es-ES_tradnl"/>
              </w:rPr>
              <w:t xml:space="preserve">.): </w:t>
            </w:r>
            <w:r w:rsidRPr="00171C3E">
              <w:rPr>
                <w:i/>
                <w:lang w:val="es-ES_tradnl"/>
              </w:rPr>
              <w:t xml:space="preserve">La Constitución Española: 1978-2018. </w:t>
            </w:r>
            <w:r w:rsidRPr="00171C3E">
              <w:rPr>
                <w:lang w:val="es-ES_tradnl"/>
              </w:rPr>
              <w:t xml:space="preserve">Madrid, Francis </w:t>
            </w:r>
            <w:proofErr w:type="spellStart"/>
            <w:r w:rsidRPr="00171C3E">
              <w:rPr>
                <w:lang w:val="es-ES_tradnl"/>
              </w:rPr>
              <w:t>Lefebvre</w:t>
            </w:r>
            <w:proofErr w:type="spellEnd"/>
            <w:r w:rsidRPr="00171C3E">
              <w:rPr>
                <w:lang w:val="es-ES_tradnl"/>
              </w:rPr>
              <w:t>, 2018 (ISBN 978-84-17317-17-1)</w:t>
            </w:r>
            <w:proofErr w:type="gramStart"/>
            <w:r w:rsidRPr="00171C3E">
              <w:rPr>
                <w:lang w:val="es-ES_tradnl"/>
              </w:rPr>
              <w:t>,,</w:t>
            </w:r>
            <w:proofErr w:type="gramEnd"/>
            <w:r w:rsidRPr="00171C3E">
              <w:rPr>
                <w:lang w:val="es-ES_tradnl"/>
              </w:rPr>
              <w:t xml:space="preserve"> págs. 179-197.</w:t>
            </w:r>
          </w:p>
          <w:p w:rsidR="00171C3E" w:rsidRPr="00171C3E" w:rsidRDefault="00171C3E" w:rsidP="00171C3E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Pr="00171C3E">
              <w:rPr>
                <w:lang w:val="es-ES_tradnl"/>
              </w:rPr>
              <w:t xml:space="preserve">(Con VON CARSTENN-LICHTERFELDE, M. E.): “El Centro de Estudios Políticos y Constitucionales: 40 años al servicio de la democracia constitucional”, en PENDÁS, B. (Dir.): </w:t>
            </w:r>
            <w:r w:rsidRPr="00171C3E">
              <w:rPr>
                <w:i/>
                <w:lang w:val="es-ES_tradnl"/>
              </w:rPr>
              <w:t>España Constitucional (1978-2018): Trayectorias y Perspectivas</w:t>
            </w:r>
            <w:r w:rsidRPr="00171C3E">
              <w:rPr>
                <w:lang w:val="es-ES_tradnl"/>
              </w:rPr>
              <w:t>. Madrid, CEPC, 2018 (ISBN 978-84-259-1760-8), págs. 1343-1356.</w:t>
            </w:r>
          </w:p>
          <w:p w:rsidR="00171C3E" w:rsidRDefault="00171C3E" w:rsidP="00171C3E">
            <w:pPr>
              <w:pStyle w:val="Prrafodelista"/>
              <w:ind w:left="0"/>
              <w:jc w:val="both"/>
            </w:pPr>
            <w:r>
              <w:rPr>
                <w:lang w:val="es-ES_tradnl"/>
              </w:rPr>
              <w:t xml:space="preserve">- </w:t>
            </w:r>
            <w:r w:rsidRPr="00171C3E">
              <w:rPr>
                <w:lang w:val="es-ES_tradnl"/>
              </w:rPr>
              <w:t>“La iniciativa legislativa popular: algunas consideraciones desde España”, en M. CORREA HENAO y P. ROBLEDO SILVA (</w:t>
            </w:r>
            <w:proofErr w:type="spellStart"/>
            <w:r w:rsidRPr="00171C3E">
              <w:rPr>
                <w:lang w:val="es-ES_tradnl"/>
              </w:rPr>
              <w:t>coords</w:t>
            </w:r>
            <w:proofErr w:type="spellEnd"/>
            <w:r w:rsidRPr="00171C3E">
              <w:rPr>
                <w:lang w:val="es-ES_tradnl"/>
              </w:rPr>
              <w:t xml:space="preserve">.): </w:t>
            </w:r>
            <w:r w:rsidRPr="00171C3E">
              <w:rPr>
                <w:i/>
                <w:lang w:val="es-ES_tradnl"/>
              </w:rPr>
              <w:t>El diseño constitucional del Estado democrático. Memoria: XII Congreso Iberoamericano de Derecho Constitucional</w:t>
            </w:r>
            <w:r w:rsidRPr="00171C3E">
              <w:rPr>
                <w:lang w:val="es-ES_tradnl"/>
              </w:rPr>
              <w:t>. Bogotá, Universidad Externado, 2016, págs. 743-762.</w:t>
            </w:r>
          </w:p>
          <w:p w:rsidR="00171C3E" w:rsidRPr="00B523B6" w:rsidRDefault="00171C3E" w:rsidP="00171C3E">
            <w:pPr>
              <w:pStyle w:val="Prrafodelista"/>
              <w:ind w:left="0"/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523B6" w:rsidRPr="00B523B6" w:rsidRDefault="00B523B6" w:rsidP="00B523B6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B523B6">
              <w:rPr>
                <w:b/>
                <w:lang w:val="es-ES_tradnl"/>
              </w:rPr>
              <w:t>Subdirector General de Publicaciones y Documentación del Centro de Estudios Políticos y Constitucionales</w:t>
            </w:r>
            <w:r w:rsidRPr="00B523B6">
              <w:rPr>
                <w:lang w:val="es-ES_tradnl"/>
              </w:rPr>
              <w:t xml:space="preserve"> (febrero de 2012-noviembre de 2015, en situación de Comisión de Servicios).</w:t>
            </w:r>
          </w:p>
          <w:p w:rsidR="00B523B6" w:rsidRPr="00B523B6" w:rsidRDefault="00B523B6" w:rsidP="00B523B6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B523B6">
              <w:rPr>
                <w:b/>
                <w:lang w:val="es-ES_tradnl"/>
              </w:rPr>
              <w:t>Subdirector General de Estudios e Investigación del Centro de Estudios Políticos y Constitucionales</w:t>
            </w:r>
            <w:r w:rsidRPr="00B523B6">
              <w:rPr>
                <w:lang w:val="es-ES_tradnl"/>
              </w:rPr>
              <w:t xml:space="preserve"> (agosto de </w:t>
            </w:r>
            <w:smartTag w:uri="urn:schemas-microsoft-com:office:smarttags" w:element="metricconverter">
              <w:smartTagPr>
                <w:attr w:name="ProductID" w:val="2002 a"/>
              </w:smartTagPr>
              <w:r w:rsidRPr="00B523B6">
                <w:rPr>
                  <w:lang w:val="es-ES_tradnl"/>
                </w:rPr>
                <w:t>2002 a</w:t>
              </w:r>
            </w:smartTag>
            <w:r w:rsidRPr="00B523B6">
              <w:rPr>
                <w:lang w:val="es-ES_tradnl"/>
              </w:rPr>
              <w:t xml:space="preserve"> septiembre de 2004, en situación de Comisión de Servicios).</w:t>
            </w:r>
          </w:p>
          <w:p w:rsidR="001D7F79" w:rsidRPr="00B523B6" w:rsidRDefault="00B523B6" w:rsidP="00B523B6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B523B6">
              <w:rPr>
                <w:b/>
                <w:lang w:val="es-ES_tradnl"/>
              </w:rPr>
              <w:t>Vocal asesor del Departamento de Parlamento e Instituciones, Gabinete del Presidente del Gobierno</w:t>
            </w:r>
            <w:r w:rsidRPr="00B523B6">
              <w:rPr>
                <w:lang w:val="es-ES_tradnl"/>
              </w:rPr>
              <w:t xml:space="preserve"> (entre junio de 2000 y julio de 2002, en situación de Servicios Especiales).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3F" w:rsidRDefault="005F493F" w:rsidP="001D7F79">
      <w:pPr>
        <w:spacing w:after="0" w:line="240" w:lineRule="auto"/>
      </w:pPr>
      <w:r>
        <w:separator/>
      </w:r>
    </w:p>
  </w:endnote>
  <w:endnote w:type="continuationSeparator" w:id="0">
    <w:p w:rsidR="005F493F" w:rsidRDefault="005F493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3F" w:rsidRDefault="005F493F" w:rsidP="001D7F79">
      <w:pPr>
        <w:spacing w:after="0" w:line="240" w:lineRule="auto"/>
      </w:pPr>
      <w:r>
        <w:separator/>
      </w:r>
    </w:p>
  </w:footnote>
  <w:footnote w:type="continuationSeparator" w:id="0">
    <w:p w:rsidR="005F493F" w:rsidRDefault="005F493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CE9"/>
    <w:multiLevelType w:val="hybridMultilevel"/>
    <w:tmpl w:val="8D348914"/>
    <w:lvl w:ilvl="0" w:tplc="1F8CB99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0E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0D512E"/>
    <w:rsid w:val="00111DFA"/>
    <w:rsid w:val="001139AD"/>
    <w:rsid w:val="0012179E"/>
    <w:rsid w:val="00126A29"/>
    <w:rsid w:val="0015749A"/>
    <w:rsid w:val="00171C3E"/>
    <w:rsid w:val="00191B18"/>
    <w:rsid w:val="001B272D"/>
    <w:rsid w:val="001D5804"/>
    <w:rsid w:val="001D7F79"/>
    <w:rsid w:val="002726C7"/>
    <w:rsid w:val="002E0289"/>
    <w:rsid w:val="003A369F"/>
    <w:rsid w:val="0041311A"/>
    <w:rsid w:val="004D76B6"/>
    <w:rsid w:val="00506DA3"/>
    <w:rsid w:val="00515CF4"/>
    <w:rsid w:val="0055671E"/>
    <w:rsid w:val="00563C88"/>
    <w:rsid w:val="005B38F9"/>
    <w:rsid w:val="005E2962"/>
    <w:rsid w:val="005F493F"/>
    <w:rsid w:val="006A0346"/>
    <w:rsid w:val="006A6967"/>
    <w:rsid w:val="006E5F82"/>
    <w:rsid w:val="00737EB3"/>
    <w:rsid w:val="007579F8"/>
    <w:rsid w:val="00760D07"/>
    <w:rsid w:val="00780D55"/>
    <w:rsid w:val="007C7A7D"/>
    <w:rsid w:val="0085141F"/>
    <w:rsid w:val="00863858"/>
    <w:rsid w:val="00974CD4"/>
    <w:rsid w:val="00990AA2"/>
    <w:rsid w:val="00AA6974"/>
    <w:rsid w:val="00B1640F"/>
    <w:rsid w:val="00B32F6A"/>
    <w:rsid w:val="00B523B6"/>
    <w:rsid w:val="00BD5417"/>
    <w:rsid w:val="00CC3283"/>
    <w:rsid w:val="00D76A8D"/>
    <w:rsid w:val="00E03390"/>
    <w:rsid w:val="00E12336"/>
    <w:rsid w:val="00EF2C9D"/>
    <w:rsid w:val="00F17678"/>
    <w:rsid w:val="00F249AD"/>
    <w:rsid w:val="00F36336"/>
    <w:rsid w:val="00F46039"/>
    <w:rsid w:val="00F77EB7"/>
    <w:rsid w:val="00FB3C9C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2019-04-30T11:25:00Z</dcterms:created>
  <dcterms:modified xsi:type="dcterms:W3CDTF">2019-06-20T14:29:00Z</dcterms:modified>
</cp:coreProperties>
</file>